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016"/>
        <w:gridCol w:w="7313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F126C" w:rsidRDefault="00CF126C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«Кудагинскя средняя общеобразовательная школа»имени Курбанова Абдуллы Рабазановича.</w:t>
            </w:r>
            <w:r w:rsidR="00B51D4B"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6C">
              <w:rPr>
                <w:rFonts w:ascii="Times New Roman" w:hAnsi="Times New Roman" w:cs="Times New Roman"/>
                <w:sz w:val="24"/>
                <w:szCs w:val="24"/>
              </w:rPr>
              <w:t>государственной аккредитацииот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29марта2016.Регистрационный№6382.Серия05А01№ 0001293.Лицензия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20г.Настоящая лицензия предоставлена на срок:Бессрочно.</w:t>
            </w:r>
          </w:p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ФЗ РФ «Об образовании в Российской Федерации» (от 29.12.2012 г. № 273-ФЗ); Профессиональный стандарт «Руководитель образовательной организации (управление дошкольной образовательной организацией и общеобразовательной организацией)» (утв. приказом Минтруда и социальной защиты РФ от 19.04.2021 г. № 250н); 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(Приказ Министерства труда и социальной защиты РФ от 18.10.2013 г. № 544н); </w:t>
            </w:r>
          </w:p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ФГОС НОО (утв. приказом Минпросвещения РФ от 31.05.2021 г. №286); ФГОС НОО обучающихся с ОВЗ (утвержден приказом Минобрнауки РФ от 19.12.2014 г. №1598); </w:t>
            </w:r>
          </w:p>
          <w:p w:rsidR="001825B2" w:rsidRPr="0075658D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ФГОС ООО (утв. приказом Минпросвещения РФ от 31.05.2021 г. №287); ФГОС СОО (утв. приказом Минобрнауки РФ от 17.05.2012 г. №413); Санитарно-эпидемиологические требования к организациям воспитания и обучения, отдыха и оздоровления детей и молодежи Постановление Главного государственного санитарного врача РФ от 28.09.2020 г. № 28;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Минпросвещения РФ от 22.03.2021 г. № 115); Порядок организации и осуществления образовательной деятельности по дополнительным общеобразовательным программам (утв. приказом Минпросвещения РФ от 27.07.2022 г. № 629);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Повышение эффективности образовательного процесса школы, создание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 культурных традиций.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51D4B" w:rsidP="004011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1.Повысить результативность образовательного процесса и внедрения системы много</w:t>
            </w:r>
            <w:r w:rsidR="00221786">
              <w:t xml:space="preserve"> </w:t>
            </w:r>
            <w:r>
              <w:t xml:space="preserve">аспектной оценки качества 3 образования по конечным </w:t>
            </w:r>
            <w:r>
              <w:lastRenderedPageBreak/>
              <w:t xml:space="preserve">результатам, на основе деятельностнокомпетентностного подхода. 2.Создать условия для развития детской одаренности, метапредметных, исследовательских, коммуникативных компетентностей обучающихся и их творческой активности на основе развития партнерских связей в системе дополнительного образования. 3. Обеспечить эффективность системы поддержки, самоопределения и профессиональной ориентации всех обучающихся. 4.Формировать современную цифровую инфраструктуру, безопасную цифровую образовательную среду на основе деятельности ШИБЦ для развития навыков командного взаимодействия, освоения «гибких» и жёстких» компетенций у обучающихся и педагогов. 5.Создать условия для организации и проведения спортивномассовой работы в школе и формировать у обучающихся ценностного отношения к своему здоровью, привычки к активному и здоровому образу жизни. 6. Развивать у обучающихся гражданственность, патриотизм как важнейшие духовно-нравственные и социальные ценности, готовность включения в социально-значимую деятельность в процессе овладения знаниями, умениями, навыками волонтерской деятельности. 7.Формировать готовность к профессиональному самоопределению обучающихся и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жизнью. 8. Расширить возможности использования педагогами современных образовательных технологий и воспитательных практик, направленных на повышение самостоятельности и мотивации обучающихся в системе основного, среднего и дополнительного образования, в том числе на основе взаимодействия со школами, вузами, колледжами и другими учреждениями. 9. Развить систему обмена педагогическими находками посредством участия в семинарах, конференциях, конкурсах различных уровней. 10. Оптимизировать систему работы с персоналом для повышения результативности педагогической деятельности на основе взаимообогащающих отношений начинающих и опытных специалистов. 11. Создать условия для психолого-педагогической и пространственной среды, обеспечивающей благоприятные, психологически комфортные, педагогически и социально оправданные условия обучения и повышающей удовлетворенность потребителей образовательными услугами школы. 4 Планируемые результаты реализации Программы развития 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- качество образования учащихся достигает 40 %; - качественные показатели результатов ОГЭ не ниже показателей по району; - повышение доли учащихся, участвующих в предметных олимпиадах, конкурсах и соревнованиях различного уровня (не менее 50% учащихся); - доля победителей, призёров, лауреатов, дипломантов конкурсных мероприятий различного уровня – не менее 15% от числа учащихся, участвующих в предметных олимпиадах, конкурсах и соревнованиях различного уровня; - развитие системы внеурочной деятельности и </w:t>
            </w:r>
            <w:r>
              <w:lastRenderedPageBreak/>
              <w:t>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- повышение уровня квалификации педагогических кадров (100% педагогов прошли курсы повышения квалификации по внедрению ФГ - - ОС в образовательный процесс, выстраивают свой урок в соответствии с требованиями ФГОС); - сохранение ситуации отсутствия случаев травматизма, правонарушений со стороны учащихся; - комплекс мер по сохранению и укреплению здоровья; усиление мер безопасности;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4B" w:rsidRPr="0075658D" w:rsidRDefault="004011E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- качество образования учащихся достигает 40 %; - качественные показатели результатов ОГЭ не ниже показателей по району; - повышение доли учащихся, участвующих в предметных олимпиадах, конкурсах и соревнованиях различного уровня (не менее 50% учащихся); - доля победителей, призёров, лауреатов, дипломантов конкурсных мероприятий различного уровня – не менее 15% от числа учащихся, участвующих в предметных олимпиадах, конкурсах и соревнованиях различного уровня; 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- повышение уровня квалификации педагогических кадров (100% педагогов прошли курсы повышения квалификации по внедрению ФГ - - ОС в образовательный процесс, выстраивают свой урок в соответствии с требованиями ФГОС); - сохранение ситуации отсутствия случаев травматизма, правонарушений со стороны учащихся; - комплекс мер по сохранению и укреплению здоровья; усиление мер безопасности;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–Халитов Али Магомедович</w:t>
            </w:r>
          </w:p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УВР- Магомедова Патимат Багомедовна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Программа рассчитана на период 2024 – 2028 годы, Срок реализации - 5 лет.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Первый этап (2024 год) – стартовый этап, включающий анализ тенденций развития Школы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      </w:r>
          </w:p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Второй этап (2025 -2027 годы) – реализующий: включающий поэтапную реализацию Программы: реализация проектов Школы; промежуточный контроль реализации Программы, предъявление промежуточного опыта </w:t>
            </w:r>
          </w:p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</w:p>
          <w:p w:rsidR="001825B2" w:rsidRPr="0075658D" w:rsidRDefault="006F58C3" w:rsidP="004011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Школы; трансляция сложившегося эффективного педагогического опыта. Третий этап (2028 год) – аналитико-обобщающий: анализ, обобщение результатов повседневной работы Школы; -подведение итогов, </w:t>
            </w:r>
            <w:r>
              <w:lastRenderedPageBreak/>
              <w:t>осмысление результатов реализации Программы; 5 оценка ее эффективности на основе индикаторов и показателей успешности выполнения; постановка новых стратегических задач развития Школы и конструирование дальнейших путей развития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Подготовка локальных актов МКОУ «Кудагинская СОШ»им.Курбанова А.Р. Порядок организации и проведения самообследования в ОО; Положение о сетевом взаимодействии; Порядок/Правила посещения мероприятий, не предусмотренных учебным планом и др. Информирование родительской общественности об изменениях в образовательной деятельности школы: разработка документов, методическое, кадровое и информационное развитие образовательной организации, проведение промежуточного мониторинга реализации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- Территория знаний и науки – Проект «Повышение качества образования», Проект школьное «Научное общество учащихся», Проект «Наставничество» («Учитель-ученик»). - Территория образовательная среда – «Точка роста». - Территория здоровья– Школьный спортивный клуб.</w:t>
            </w:r>
            <w:r w:rsidR="001B4F76">
              <w:t xml:space="preserve"> </w:t>
            </w:r>
            <w:r>
              <w:t>- Территория воспитания – отряд Юнармии, волонтерская молодежная инициативная группа, Проект «Юные инспектора движения». - Территория профориентации – Проект «Профориентация и самоопределение» - Территория «Учитель» - «Развитие методической</w:t>
            </w:r>
            <w:r w:rsidR="001B4F76">
              <w:t xml:space="preserve"> </w:t>
            </w:r>
            <w:r>
              <w:t>службы», «Наставн</w:t>
            </w:r>
            <w:r w:rsidR="001B4F76">
              <w:t>ичество» («Учитель-учитель»). -</w:t>
            </w:r>
            <w:r>
              <w:t xml:space="preserve">Достижение заявленных целевых показателей и индикаторов Проекта: реализация мероприятий, направленных на достижение результатов программы, промежуточный мониторинг реализации мероприятии программы, коррекция программы.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Рефлексивный анализ и принятие управленческих решений по перспективе развития МКОУ «Кудагинская СОШ»им Курбанова А.Р.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Объём финансирования определяется утверждённым бюджетом на муниципальном и регион</w:t>
            </w:r>
            <w:r w:rsidR="001B4F76">
              <w:t xml:space="preserve">альном уровнях. Финансирование </w:t>
            </w:r>
            <w:r>
              <w:t xml:space="preserve"> бюджетное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Мониторинг реализации Программы развития. Специалисты, осуществляющие контроль реализации: директор Халитов А.М.., заместитель директора по УВР Магомедова П.Б.</w:t>
            </w:r>
            <w:r w:rsidR="006073D3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общеобразовательное учреждение «Кудагинскя средняя общеобразовательная школа»имени Курбанова Абдуллы Рабазановича.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0511003516</w:t>
            </w:r>
          </w:p>
          <w:p w:rsidR="001825B2" w:rsidRPr="0075658D" w:rsidRDefault="00511F31" w:rsidP="00511F31">
            <w:pPr>
              <w:widowControl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 «Дахадаевский район»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№9670 от 23 июня 2020г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приложение имеется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РД.Дахадаевский район,с.Кудагу ,ул.Курбанова Арсена Магомедрасуловича.</w:t>
            </w:r>
          </w:p>
          <w:p w:rsidR="001825B2" w:rsidRPr="0075658D" w:rsidRDefault="0012722C" w:rsidP="00526D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>89640164167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kudagushkola</w:t>
            </w:r>
            <w:r w:rsidR="00511F31" w:rsidRPr="00511F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1F31" w:rsidRPr="00511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DE0" w:rsidRPr="00526DE0">
              <w:rPr>
                <w:rFonts w:ascii="Times New Roman" w:hAnsi="Times New Roman" w:cs="Times New Roman"/>
                <w:sz w:val="24"/>
                <w:szCs w:val="24"/>
              </w:rPr>
              <w:t>https://sh-kurbanova-r82.gosweb.gosuslugi.ru/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526DE0" w:rsidP="00EF58D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учеников-НОО,</w:t>
            </w:r>
            <w:r w:rsidR="0022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–ООО,</w:t>
            </w:r>
            <w:r w:rsidR="0022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11уч.-СОО.</w:t>
            </w:r>
          </w:p>
          <w:p w:rsidR="00EF58D3" w:rsidRPr="00511F31" w:rsidRDefault="00EF58D3" w:rsidP="00EF58D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EF58D3" w:rsidP="001B4F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Структура ОО: школа имеет структурное подразделение в с.Кудагу - Центр Точка Роста - -Методический совет - Методическое объединение классных руководителей -Методическое объединение учителей-предметников и учителей начальных классов - -Школьный спортивный клуб. Коллегиальные органы управления: общее собрание работников Учреждения, педагогический совет, управляющий совет. Основные виды деятельности: реализация основных образовательных программ: начального общего образования, основного общего образования, среднего общего образования;внеурочная деятельность и дополнительное образование. Общая площадь здания 474,6 кв.м. 15 учебных кабинетов: 4 кабинетов в начальной школе и 11 кабинет в основной школе - спортивный зал общей площадью</w:t>
            </w:r>
            <w:r w:rsidR="001B4F76">
              <w:t>231</w:t>
            </w:r>
            <w:r>
              <w:t xml:space="preserve"> кв. м. -обеденный зал столовой на 33 посадочных мест,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F802F4" w:rsidP="00F802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ежим деятельности: количество смен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 xml:space="preserve"> 1(одна) смена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>5(пять)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дней в учебной неделе,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Режим работы: понедельник-пятница: с 8.00 до 1 4 :25 – учебный процесс, 8 с 15:00 до 16.30 - работа спортивных секций, внеурочная деятельность, количество смен-1, пятидневный учебный план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802F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(по видам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lastRenderedPageBreak/>
              <w:t xml:space="preserve"> В составе коллектива есть педагоги, имеющие почётные звания, награды: Почетный работник общего образования РФ – 0 чел. 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>Отличник народного просвещения – 1 чел.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 xml:space="preserve"> Молодые специалисты – 0 человек. 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>занимаемой должности имеют 19 педагог .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 xml:space="preserve"> Из числа педагогов 3 педагога имеют высшую квалификационную категорию, 2 педагога 1 - первую квалификационную категорию.</w:t>
            </w:r>
          </w:p>
          <w:p w:rsidR="001825B2" w:rsidRPr="0075658D" w:rsidRDefault="00F802F4" w:rsidP="00F802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 Прошли повышение квалификации/профессиональную подготовку за последние 3 года65% учителей.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F802F4" w:rsidP="0022178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Школа расположена в 1 км от центра поселка (Дом культуры,). </w:t>
            </w:r>
            <w:r w:rsidR="00221786">
              <w:t>В школе реализуется дополнительное образование через спортивный клуб.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5"/>
        <w:gridCol w:w="2626"/>
        <w:gridCol w:w="1898"/>
        <w:gridCol w:w="1075"/>
        <w:gridCol w:w="1865"/>
        <w:gridCol w:w="1900"/>
        <w:gridCol w:w="2626"/>
        <w:gridCol w:w="2867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Обучающиеся не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учебно-исследовательской и проектной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ресурсных условий (материально-технических, кадровых, информационных и др.), обеспечивающих реализацию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сформированности умений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по выявлению способностей, одаренности, образовательных потребностей обучающихся в сфере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локальные акты, регламентирующие текущий контроль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обучающихся,  положений  о формах, периодичности, порядке текущего контроля предметных и метапредметных результатов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элективных курсов, спецкурсов, разработка программ внеурочной деятельности и дополнительного образования, направленных на формирование и развитие исследовательской деятельности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Дефицит квалифицированных кадров. 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на целевое обучение/переподготовку педагогических работников.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успешного опыта реализации проектов/исследований у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«горизонтального обучения» (внутрифирменное) для освоения опыта педагогов, владеющих технологиями инновационного </w:t>
            </w:r>
            <w:r>
              <w:rPr>
                <w:rFonts w:ascii="Times New Roman" w:hAnsi="Times New Roman"/>
              </w:rPr>
              <w:lastRenderedPageBreak/>
              <w:t>проектирования.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педагогов на КПК.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методики и инструментов выявления актуальных тем для проектных/исследовательских работ.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проблемных вопросов и тем для проектных/исследовательских работ, проведение аукциона тем.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сетевой формы работы по сопровождению исследовательской и проектной деятельности обучающихся с использованием лабораторий вузов, исследовательских институтов, колледжей. оргавнизация дистанционное руководство преподавателей вузов исследовательской/проектной  деятельностью школьников.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Система формирования МО только по предметам не эффективна как форма развития методических компетенций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кластерного подхода при формировании МО (группы педработников по интересующей проблематике, группы, работающие в одном классе, параллели,занятых в одном проекте).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реализации трудовой функции по осуществление профессиональной деятельности в соответствии с требованиями федеральных государственных образовательных стандартов: учителя не владеют технологией формирования и развития умений и навыков исследовательской и проектной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курсовой подготовки педагогов по направлению «Учебно – исследовательская, </w:t>
            </w:r>
            <w:r>
              <w:rPr>
                <w:rFonts w:ascii="Times New Roman" w:hAnsi="Times New Roman"/>
              </w:rPr>
              <w:lastRenderedPageBreak/>
              <w:t>проектная деятельность», обучение по организации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учителей по формированию и развитию умений и навыков исследовательской и проектной деятельности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формирования метапредметных результатов освоения общеобразовательных программ на основе организации взаимодействия учителей-предметников, работающих в одном классе, в одной параллели.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в реализации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реализации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рамках текущего контроля успеваемости оценку сформированности предметных результатов освоения образовательных программ в части формирования и развития умений и навыков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рабочие программы учебных предметов исследовательских и проектных заданий.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исследовательской и проектной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навыков учебно-исследовательской и проектной деятельности – компонента ФГОС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через использование различных форматов, технологий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подготовки к </w:t>
            </w:r>
            <w:r>
              <w:rPr>
                <w:rFonts w:ascii="Times New Roman" w:hAnsi="Times New Roman"/>
              </w:rPr>
              <w:lastRenderedPageBreak/>
              <w:t>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внутришкольным, муниципальным, краевым, федеральным мероприятиям исследовательской и проектной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мотивации педагогов к осуществлению исследовательской /проектной деятельности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мер морального и материального стимулирования педагогов к осуществлению  исследователькой /проектной деятельности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созданы материально-технические условия для развития исследовательской и проектной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материально-технических условий для развития исследовательской и проектной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для организации профильного обучения, обучения по индивидуальным учебным планам.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</w:t>
            </w:r>
            <w:r>
              <w:rPr>
                <w:rFonts w:ascii="Times New Roman" w:hAnsi="Times New Roman"/>
              </w:rPr>
              <w:lastRenderedPageBreak/>
              <w:t>и реализации учебных планов профилей обучения и (или) индивидуальных учебных планов, ИОМов.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лабораторных работ и </w:t>
            </w:r>
            <w:r>
              <w:rPr>
                <w:rFonts w:ascii="Times New Roman" w:hAnsi="Times New Roman"/>
              </w:rPr>
              <w:lastRenderedPageBreak/>
              <w:t>опытов.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учреждениями дополнительного допобразования, вузами, технопарками, и т. д. по </w:t>
            </w:r>
            <w:r>
              <w:rPr>
                <w:rFonts w:ascii="Times New Roman" w:hAnsi="Times New Roman"/>
              </w:rPr>
              <w:lastRenderedPageBreak/>
              <w:t>использованию материально-технической базы.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организации 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r>
              <w:rPr>
                <w:rFonts w:ascii="Times New Roman" w:hAnsi="Times New Roman"/>
              </w:rPr>
              <w:lastRenderedPageBreak/>
              <w:t xml:space="preserve">обучающихся к профильному обучению.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</w:t>
            </w:r>
            <w:r>
              <w:rPr>
                <w:rFonts w:ascii="Times New Roman" w:hAnsi="Times New Roman"/>
              </w:rPr>
              <w:lastRenderedPageBreak/>
              <w:t>трудовой деятельности в областях, определенных Стратегией научно-технологического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</w:t>
            </w:r>
            <w:r>
              <w:rPr>
                <w:rFonts w:ascii="Times New Roman" w:hAnsi="Times New Roman"/>
              </w:rPr>
              <w:lastRenderedPageBreak/>
              <w:t>обучающегося (содержание учебных предметов, курсов, модулей, темп и формы образования), реализация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Неэффективное распределение и использование </w:t>
            </w:r>
            <w:r>
              <w:rPr>
                <w:rFonts w:ascii="Times New Roman" w:hAnsi="Times New Roman"/>
              </w:rPr>
              <w:lastRenderedPageBreak/>
              <w:t>финансовых ресурсов.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контроля использования финансовых ресурсов.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применению ЭОР при реализации 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рабочие программы учебных предметов видов деятельности, обеспечивающих </w:t>
            </w:r>
            <w:r>
              <w:rPr>
                <w:rFonts w:ascii="Times New Roman" w:hAnsi="Times New Roman"/>
              </w:rPr>
              <w:lastRenderedPageBreak/>
              <w:t>применение ЭОР из федерального перечня.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ИКТ-компетентность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не владеющих ИКТ–технологиями (курсы, семинары).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освоении ИКТ-компетенций.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Несформированность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предметов для развития способностей и профессионального самоопределения.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практики </w:t>
            </w:r>
            <w:r>
              <w:rPr>
                <w:rFonts w:ascii="Times New Roman" w:hAnsi="Times New Roman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локально-</w:t>
            </w:r>
            <w:r>
              <w:rPr>
                <w:rFonts w:ascii="Times New Roman" w:hAnsi="Times New Roman"/>
              </w:rPr>
              <w:lastRenderedPageBreak/>
              <w:t>нормативных актов по взаимозачету образовательных результатов.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 на углубленном уровне.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</w:t>
            </w:r>
            <w:r>
              <w:rPr>
                <w:rFonts w:ascii="Times New Roman" w:hAnsi="Times New Roman"/>
              </w:rPr>
              <w:lastRenderedPageBreak/>
              <w:t>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сводного графика оценочных процедур, с учетом  рекомендаций  Минпросвещения и Рособрнадзора (оценочные </w:t>
            </w:r>
            <w:r>
              <w:rPr>
                <w:rFonts w:ascii="Times New Roman" w:hAnsi="Times New Roman"/>
              </w:rPr>
              <w:lastRenderedPageBreak/>
              <w:t>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графика оценочных процедур, в котором отсутствуют случаи планирования более одной оценочной </w:t>
            </w:r>
            <w:r>
              <w:rPr>
                <w:rFonts w:ascii="Times New Roman" w:hAnsi="Times New Roman"/>
              </w:rPr>
              <w:lastRenderedPageBreak/>
              <w:t>процедуры в день в классе.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 разработки графика оценочных процедур и обеспечение его реализации.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выпускников </w:t>
            </w:r>
            <w:r>
              <w:rPr>
                <w:rFonts w:ascii="Times New Roman" w:hAnsi="Times New Roman"/>
              </w:rPr>
              <w:lastRenderedPageBreak/>
              <w:t>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учебногогода тренировочных и диагностических работ в формате ЕГЭ, анализ </w:t>
            </w:r>
            <w:r>
              <w:rPr>
                <w:rFonts w:ascii="Times New Roman" w:hAnsi="Times New Roman"/>
              </w:rPr>
              <w:lastRenderedPageBreak/>
              <w:t>динамики результатов.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 </w:t>
            </w:r>
            <w:r>
              <w:rPr>
                <w:rFonts w:ascii="Times New Roman" w:hAnsi="Times New Roman"/>
              </w:rPr>
              <w:lastRenderedPageBreak/>
              <w:t xml:space="preserve">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</w:t>
            </w:r>
            <w:r>
              <w:rPr>
                <w:rFonts w:ascii="Times New Roman" w:hAnsi="Times New Roman"/>
              </w:rPr>
              <w:lastRenderedPageBreak/>
              <w:t>анализа и реализации образовательных программ для достижения запланированных результатов.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</w:t>
            </w:r>
            <w:r>
              <w:rPr>
                <w:rFonts w:ascii="Times New Roman" w:hAnsi="Times New Roman"/>
              </w:rPr>
              <w:lastRenderedPageBreak/>
              <w:t>успешной социализации.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</w:t>
            </w:r>
            <w:r>
              <w:rPr>
                <w:rFonts w:ascii="Times New Roman" w:hAnsi="Times New Roman"/>
              </w:rPr>
              <w:lastRenderedPageBreak/>
              <w:t>технических условий для разработки и реализации общеобразовательных программ, реализуемых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</w:t>
            </w:r>
            <w:r>
              <w:rPr>
                <w:rFonts w:ascii="Times New Roman" w:hAnsi="Times New Roman"/>
              </w:rPr>
              <w:lastRenderedPageBreak/>
              <w:t>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A0744B"/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</w:t>
            </w:r>
            <w:r>
              <w:rPr>
                <w:rFonts w:ascii="Times New Roman" w:hAnsi="Times New Roman"/>
              </w:rPr>
              <w:lastRenderedPageBreak/>
              <w:t xml:space="preserve">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</w:t>
            </w:r>
            <w:r>
              <w:rPr>
                <w:rFonts w:ascii="Times New Roman" w:hAnsi="Times New Roman"/>
              </w:rPr>
              <w:lastRenderedPageBreak/>
              <w:t>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Fonts w:ascii="Times New Roman" w:hAnsi="Times New Roman"/>
              </w:rPr>
              <w:lastRenderedPageBreak/>
              <w:t>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</w:t>
            </w:r>
            <w:r>
              <w:rPr>
                <w:rFonts w:ascii="Times New Roman" w:hAnsi="Times New Roman"/>
              </w:rPr>
              <w:lastRenderedPageBreak/>
              <w:t xml:space="preserve">клубов.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интерес к </w:t>
            </w:r>
            <w:r>
              <w:rPr>
                <w:rFonts w:ascii="Times New Roman" w:hAnsi="Times New Roman"/>
              </w:rPr>
              <w:lastRenderedPageBreak/>
              <w:t>физкультурно-спортивной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</w:t>
            </w:r>
            <w:r>
              <w:rPr>
                <w:rFonts w:ascii="Times New Roman" w:hAnsi="Times New Roman"/>
              </w:rPr>
              <w:lastRenderedPageBreak/>
              <w:t>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массовой </w:t>
            </w:r>
            <w:r>
              <w:rPr>
                <w:rFonts w:ascii="Times New Roman" w:hAnsi="Times New Roman"/>
              </w:rPr>
              <w:lastRenderedPageBreak/>
              <w:t xml:space="preserve">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Менее 10% обучающихся, имеющих знак </w:t>
            </w:r>
            <w:r>
              <w:rPr>
                <w:rFonts w:ascii="Times New Roman" w:hAnsi="Times New Roman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hAnsi="Times New Roma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</w:t>
            </w:r>
            <w:r>
              <w:rPr>
                <w:rFonts w:ascii="Times New Roman" w:hAnsi="Times New Roman"/>
              </w:rPr>
              <w:lastRenderedPageBreak/>
              <w:t>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>
              <w:rPr>
                <w:rFonts w:ascii="Times New Roman" w:hAnsi="Times New Roman"/>
              </w:rPr>
              <w:lastRenderedPageBreak/>
              <w:t>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регламетирующего систему подготовки и участия </w:t>
            </w:r>
            <w:r>
              <w:rPr>
                <w:rFonts w:ascii="Times New Roman" w:hAnsi="Times New Roman"/>
              </w:rPr>
              <w:lastRenderedPageBreak/>
              <w:t>обучающихся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</w:t>
            </w:r>
            <w:r>
              <w:rPr>
                <w:rFonts w:ascii="Times New Roman" w:hAnsi="Times New Roman"/>
              </w:rPr>
              <w:lastRenderedPageBreak/>
              <w:t>демонстрирующими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</w:t>
            </w:r>
            <w:r>
              <w:rPr>
                <w:rFonts w:ascii="Times New Roman" w:hAnsi="Times New Roman"/>
              </w:rPr>
              <w:lastRenderedPageBreak/>
              <w:t>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 xml:space="preserve">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</w:t>
            </w:r>
            <w:r>
              <w:rPr>
                <w:rFonts w:ascii="Times New Roman" w:hAnsi="Times New Roman"/>
              </w:rPr>
              <w:lastRenderedPageBreak/>
              <w:t>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олимпиадам различного уровня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>
              <w:rPr>
                <w:rFonts w:ascii="Times New Roman" w:hAnsi="Times New Roman"/>
              </w:rPr>
              <w:lastRenderedPageBreak/>
              <w:t>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</w:t>
            </w:r>
            <w:r>
              <w:rPr>
                <w:rFonts w:ascii="Times New Roman" w:hAnsi="Times New Roman"/>
              </w:rPr>
              <w:lastRenderedPageBreak/>
              <w:t>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</w:t>
            </w:r>
            <w:r>
              <w:rPr>
                <w:rFonts w:ascii="Times New Roman" w:hAnsi="Times New Roman"/>
              </w:rPr>
              <w:lastRenderedPageBreak/>
              <w:t>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программы, организации деятельности </w:t>
            </w:r>
            <w:r>
              <w:rPr>
                <w:rFonts w:ascii="Times New Roman" w:hAnsi="Times New Roman"/>
              </w:rPr>
              <w:lastRenderedPageBreak/>
              <w:t>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сетевой формы реализации программы школьного </w:t>
            </w:r>
            <w:r>
              <w:rPr>
                <w:rFonts w:ascii="Times New Roman" w:hAnsi="Times New Roman"/>
              </w:rPr>
              <w:lastRenderedPageBreak/>
              <w:t>хора.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программы школьного хора </w:t>
            </w:r>
            <w:r>
              <w:rPr>
                <w:rFonts w:ascii="Times New Roman" w:hAnsi="Times New Roman"/>
              </w:rPr>
              <w:lastRenderedPageBreak/>
              <w:t>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программе школьного хора.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участию в организации и функционирования школьного телевидения, </w:t>
            </w:r>
            <w:r>
              <w:rPr>
                <w:rFonts w:ascii="Times New Roman" w:hAnsi="Times New Roman"/>
              </w:rPr>
              <w:lastRenderedPageBreak/>
              <w:t>газеты, журнала и др.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</w:t>
            </w:r>
            <w:r>
              <w:rPr>
                <w:rFonts w:ascii="Times New Roman" w:hAnsi="Times New Roman"/>
              </w:rPr>
              <w:lastRenderedPageBreak/>
              <w:t>личностного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объединений, организации концертов, спектаклей, выпусков газет, журналов и </w:t>
            </w:r>
            <w:r>
              <w:rPr>
                <w:rFonts w:ascii="Times New Roman" w:hAnsi="Times New Roman"/>
              </w:rPr>
              <w:lastRenderedPageBreak/>
              <w:t>т.д.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сводный план мероприятий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рабочей группы из руководителей </w:t>
            </w:r>
            <w:r>
              <w:rPr>
                <w:rFonts w:ascii="Times New Roman" w:hAnsi="Times New Roman"/>
              </w:rPr>
              <w:lastRenderedPageBreak/>
              <w:t>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</w:t>
            </w:r>
            <w:r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мероприятий, направленных на вовлечение родителей в образовательную деятельность.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</w:t>
            </w:r>
            <w:r>
              <w:rPr>
                <w:rFonts w:ascii="Times New Roman" w:hAnsi="Times New Roman"/>
              </w:rPr>
              <w:lastRenderedPageBreak/>
              <w:t>и решении вопросов воспитания и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</w:t>
            </w:r>
            <w:r>
              <w:rPr>
                <w:rFonts w:ascii="Times New Roman" w:hAnsi="Times New Roman"/>
              </w:rPr>
              <w:lastRenderedPageBreak/>
              <w:t>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</w:t>
            </w:r>
            <w:r>
              <w:rPr>
                <w:rFonts w:ascii="Times New Roman" w:hAnsi="Times New Roman"/>
              </w:rPr>
              <w:lastRenderedPageBreak/>
              <w:t>подготовке и проведению классных и общешкольных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</w:t>
            </w:r>
            <w:r>
              <w:rPr>
                <w:rFonts w:ascii="Times New Roman" w:hAnsi="Times New Roman"/>
              </w:rPr>
              <w:lastRenderedPageBreak/>
              <w:t>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летних тематических смен в школьном лагере.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команды в части организации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Обеспечениеи материально-технического оснащения для организации школьного лагеря (с </w:t>
            </w:r>
            <w:r>
              <w:rPr>
                <w:rFonts w:ascii="Times New Roman" w:hAnsi="Times New Roman"/>
              </w:rPr>
              <w:lastRenderedPageBreak/>
              <w:t>привлечением спонсоров).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Проработка вопроса </w:t>
            </w:r>
            <w:r>
              <w:rPr>
                <w:rFonts w:ascii="Times New Roman" w:hAnsi="Times New Roman"/>
              </w:rPr>
              <w:lastRenderedPageBreak/>
              <w:t>организации временного структурного подразделения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</w:t>
            </w:r>
            <w:r>
              <w:rPr>
                <w:rFonts w:ascii="Times New Roman" w:hAnsi="Times New Roman"/>
              </w:rPr>
              <w:lastRenderedPageBreak/>
              <w:t>«Орлята России».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школьных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 обеспечено создание </w:t>
            </w:r>
            <w:r>
              <w:rPr>
                <w:rFonts w:ascii="Times New Roman" w:hAnsi="Times New Roman"/>
              </w:rPr>
              <w:lastRenderedPageBreak/>
              <w:t>и деятельность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нормативной </w:t>
            </w:r>
            <w:r>
              <w:rPr>
                <w:rFonts w:ascii="Times New Roman" w:hAnsi="Times New Roman"/>
              </w:rPr>
              <w:lastRenderedPageBreak/>
              <w:t>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</w:t>
            </w:r>
            <w:r>
              <w:rPr>
                <w:rFonts w:ascii="Times New Roman" w:hAnsi="Times New Roman"/>
              </w:rPr>
              <w:lastRenderedPageBreak/>
              <w:t>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</w:t>
            </w:r>
            <w:r>
              <w:rPr>
                <w:rFonts w:ascii="Times New Roman" w:hAnsi="Times New Roman"/>
              </w:rPr>
              <w:lastRenderedPageBreak/>
              <w:t>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</w:t>
            </w:r>
            <w:r>
              <w:rPr>
                <w:rFonts w:ascii="Times New Roman" w:hAnsi="Times New Roman"/>
              </w:rPr>
              <w:lastRenderedPageBreak/>
              <w:t>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предприятиями о проведении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СПО и ВО.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</w:t>
            </w:r>
            <w:r>
              <w:rPr>
                <w:rFonts w:ascii="Times New Roman" w:hAnsi="Times New Roman"/>
              </w:rPr>
              <w:lastRenderedPageBreak/>
              <w:t>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сетевой </w:t>
            </w:r>
            <w:r>
              <w:rPr>
                <w:rFonts w:ascii="Times New Roman" w:hAnsi="Times New Roman"/>
              </w:rPr>
              <w:lastRenderedPageBreak/>
              <w:t>формы реализации образовательной программы.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</w:t>
            </w:r>
            <w:r>
              <w:rPr>
                <w:rFonts w:ascii="Times New Roman" w:hAnsi="Times New Roman"/>
              </w:rPr>
              <w:lastRenderedPageBreak/>
              <w:t>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</w:t>
            </w:r>
            <w:r>
              <w:rPr>
                <w:rFonts w:ascii="Times New Roman" w:hAnsi="Times New Roman"/>
              </w:rPr>
              <w:lastRenderedPageBreak/>
              <w:t>рабочих и должностям служащих с целью дальнейшей реализации их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</w:t>
            </w:r>
            <w:r>
              <w:rPr>
                <w:rFonts w:ascii="Times New Roman" w:hAnsi="Times New Roman"/>
              </w:rPr>
              <w:lastRenderedPageBreak/>
              <w:t>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</w:t>
            </w:r>
            <w:r>
              <w:rPr>
                <w:rFonts w:ascii="Times New Roman" w:hAnsi="Times New Roman"/>
              </w:rPr>
              <w:lastRenderedPageBreak/>
              <w:t>отдаленных сел к месту проведения чемпионатов по профессиональному мастерству.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</w:t>
            </w:r>
            <w:r>
              <w:rPr>
                <w:rFonts w:ascii="Times New Roman" w:hAnsi="Times New Roman"/>
              </w:rPr>
              <w:lastRenderedPageBreak/>
              <w:t>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наставничества как субъекта методической службы образовательной организации.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общеобразовательной организации с муниципальной методической службой (при наличии) 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наставничества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контактов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      </w:r>
            <w:r>
              <w:rPr>
                <w:rFonts w:ascii="Times New Roman" w:hAnsi="Times New Roman"/>
              </w:rPr>
              <w:lastRenderedPageBreak/>
              <w:t>вебинарах, семинарах по проблемам наставничества и т.п.).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Организационное, учебно-методическое, материально-техническое, инфраструктурное  обеспечение внедрения системы (целевой модели)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необходимых кадровых условий и ресурсов.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кадров восприятия наставничества как механизма профессионального роста.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обратной связи от педагогических работников по потребности в наставничестве.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работников, готовых стать наставниками.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нормативного правового регулирования внедрения (применения) системы (целевой модели) наставничества.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системе наставничества педагогических работников в образовательной организации, обеспечивающее внедрение системы (целевой модели) наставничества и дорожной </w:t>
            </w:r>
            <w:r>
              <w:rPr>
                <w:rFonts w:ascii="Times New Roman" w:hAnsi="Times New Roman"/>
              </w:rPr>
              <w:lastRenderedPageBreak/>
              <w:t>карты (плана мероприятий) по реализации Положения).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рассмотрения, согласования и утверждения Положения о системе наставничества педагогических работников в образовательной организациии и дорожной карты (плана мероприятий) по реализации Положения) компетентными органами управления образовательной организации в соответствии с уставом.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педагогических работников и управленческих кадров с утвержденным Положением о системе наставничества педагогических работников в образовательной организациии дорожной карты (плана мероприятий) по реализации Положения).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Положения о системе наставничества педагогических работников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реализации Положения о системе наставничества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реализация системы наставничества.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выявления профессиональных дефицитов педагогических работников (независимая оценка, мониторинг, диагностика).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наставников и наставляемых, формирование пар наставник/наставляемый.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и организация деятельности совета наставников и/или методического объединения наставников.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сообществ молодых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плана мероприятий по сопровождению/ наставничеству молодых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сопровождения наставничества и менторства, организация работы куратора, отвечающего за реализацию </w:t>
            </w:r>
            <w:r>
              <w:rPr>
                <w:rFonts w:ascii="Times New Roman" w:hAnsi="Times New Roman"/>
              </w:rPr>
              <w:lastRenderedPageBreak/>
              <w:t>персонализированных программ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наставнических пар/групп.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персонализированных программ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Оценка результативности и эффективности реализации персонализированной программы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динамики личностных и профессиональных характеристик участников системы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наставнической деятельности, предупреждение формализма в выполнении функций наставника.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разнообразия видов наставнического сопровождения как инструмента адресного сопровождения педагога: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(повышение квалификации) наставников по соответствующей программе дополнительного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индивидуальных образовательных маршрутов непрерывного развития и профессионального мастерства педагогических работников имеющих точечный, индивидуализированный/ персонифицированный характер, ориентированный на конкретного педагога для решения/преодоления его личностных, профессиональных дефицитов.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реализации системы (целевой модели) наставничества, в том числе объема нагрузки на наставников и наставляемых.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результатов внедрения (применения) системы (целевой модели) наставничества.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дефицитов, ее влияния на дальнейшее профессиональное развитие.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профессиональные </w:t>
            </w:r>
            <w:r>
              <w:rPr>
                <w:rFonts w:ascii="Times New Roman" w:hAnsi="Times New Roman"/>
              </w:rPr>
              <w:lastRenderedPageBreak/>
              <w:t>дефициты.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>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(предметно-методической/управленческой) деятельности с привлечением специалистов других школ).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биологии, осуществляющих реализацию программ углубленного/профильного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>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</w:t>
            </w:r>
            <w:r>
              <w:rPr>
                <w:rFonts w:ascii="Times New Roman" w:hAnsi="Times New Roman"/>
              </w:rPr>
              <w:lastRenderedPageBreak/>
              <w:t>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работников и управленческих кадров (в </w:t>
            </w:r>
            <w:r>
              <w:rPr>
                <w:rFonts w:ascii="Times New Roman" w:hAnsi="Times New Roman"/>
              </w:rPr>
              <w:lastRenderedPageBreak/>
              <w:t>том числе – в формате внутрикорпоративного обучения, тренингов по командообразованию).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</w:t>
            </w:r>
            <w:r>
              <w:rPr>
                <w:rFonts w:ascii="Times New Roman" w:hAnsi="Times New Roman"/>
              </w:rPr>
              <w:lastRenderedPageBreak/>
              <w:t>в конкурсах профессионального мастерства.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формируется и не ведется банк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выявлению, изучению, распространению эффективных педагогических практик.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</w:t>
            </w:r>
            <w:r>
              <w:rPr>
                <w:rFonts w:ascii="Times New Roman" w:hAnsi="Times New Roman"/>
              </w:rPr>
              <w:lastRenderedPageBreak/>
              <w:t>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Менее 70% обучающихся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</w:t>
            </w:r>
            <w:r>
              <w:rPr>
                <w:rFonts w:ascii="Times New Roman" w:hAnsi="Times New Roman"/>
              </w:rPr>
              <w:lastRenderedPageBreak/>
              <w:t>психологического тестирования.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</w:t>
            </w:r>
            <w:r>
              <w:rPr>
                <w:rFonts w:ascii="Times New Roman" w:hAnsi="Times New Roman"/>
              </w:rPr>
              <w:lastRenderedPageBreak/>
              <w:t>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 психолого-педагогической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разработаны программы адресной психологической помощи (поддержки).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адресной психологической помощи (поддержки).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специалиста (социального педагога).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(учителя-дефектолога).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Кабинет педагога-психолога не оборудован автоматизированным </w:t>
            </w:r>
            <w:r>
              <w:rPr>
                <w:rFonts w:ascii="Times New Roman" w:hAnsi="Times New Roman"/>
              </w:rPr>
              <w:lastRenderedPageBreak/>
              <w:t>рабочим местом.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средств с целью оборудования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 автоматизированным рабочим местом.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>
              <w:rPr>
                <w:rFonts w:ascii="Times New Roman" w:hAnsi="Times New Roman"/>
              </w:rPr>
              <w:lastRenderedPageBreak/>
              <w:t>логопеда).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психолого-педагогической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</w:t>
            </w:r>
            <w:r>
              <w:rPr>
                <w:rFonts w:ascii="Times New Roman" w:hAnsi="Times New Roman"/>
              </w:rPr>
              <w:lastRenderedPageBreak/>
              <w:t>реализацию программ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</w:t>
            </w:r>
            <w:r>
              <w:rPr>
                <w:rFonts w:ascii="Times New Roman" w:hAnsi="Times New Roman"/>
              </w:rPr>
              <w:lastRenderedPageBreak/>
              <w:t>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</w:t>
            </w:r>
            <w:r>
              <w:rPr>
                <w:rFonts w:ascii="Times New Roman" w:hAnsi="Times New Roman"/>
              </w:rPr>
              <w:lastRenderedPageBreak/>
              <w:t>локальных нормативных актов школы.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в организации отдельного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рабочего места педагога-психолога, </w:t>
            </w:r>
            <w:r>
              <w:rPr>
                <w:rFonts w:ascii="Times New Roman" w:hAnsi="Times New Roman"/>
              </w:rPr>
              <w:lastRenderedPageBreak/>
              <w:t>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</w:t>
            </w:r>
            <w:r>
              <w:rPr>
                <w:rFonts w:ascii="Times New Roman" w:hAnsi="Times New Roman"/>
              </w:rPr>
              <w:lastRenderedPageBreak/>
              <w:t>школьных правил, направленных на профилактику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школьной медиации: профилактика и управление конфликтами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</w:t>
            </w:r>
            <w:r>
              <w:rPr>
                <w:rFonts w:ascii="Times New Roman" w:hAnsi="Times New Roman"/>
              </w:rPr>
              <w:lastRenderedPageBreak/>
              <w:t>модулей для родителей детей-инвалидов по вопросам здоровья, развития, коррекции, обучения 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</w:t>
            </w:r>
            <w:r>
              <w:rPr>
                <w:rFonts w:ascii="Times New Roman" w:hAnsi="Times New Roman"/>
              </w:rPr>
              <w:lastRenderedPageBreak/>
              <w:t>и попечительства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Реализуется в виде отдельных мероприятий и (или)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Риск увеличения в ОО обучающихся с антисоциальным, антидисциплинарным, </w:t>
            </w:r>
            <w:r>
              <w:rPr>
                <w:rFonts w:ascii="Times New Roman" w:hAnsi="Times New Roman"/>
              </w:rPr>
              <w:lastRenderedPageBreak/>
              <w:t>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</w:t>
            </w:r>
            <w:r>
              <w:rPr>
                <w:rFonts w:ascii="Times New Roman" w:hAnsi="Times New Roman"/>
              </w:rPr>
              <w:lastRenderedPageBreak/>
              <w:t>безнадзорности и правонарушений несовершеннолетних, правоохранительными органами (КДН, ПДН).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</w:t>
            </w:r>
            <w:r>
              <w:rPr>
                <w:rFonts w:ascii="Times New Roman" w:hAnsi="Times New Roman"/>
              </w:rPr>
              <w:lastRenderedPageBreak/>
              <w:t>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</w:t>
            </w:r>
            <w:r>
              <w:rPr>
                <w:rFonts w:ascii="Times New Roman" w:hAnsi="Times New Roman"/>
              </w:rPr>
              <w:lastRenderedPageBreak/>
              <w:t>подростков «группы риска», склонных к противоправным действиям.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>системы профилактики девиантного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и реализации системы индивидуальной профилактической работы с обучающимися.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</w:t>
            </w:r>
            <w:r>
              <w:rPr>
                <w:rFonts w:ascii="Times New Roman" w:hAnsi="Times New Roman"/>
              </w:rPr>
              <w:lastRenderedPageBreak/>
              <w:t>компенсаторной среды.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</w:t>
            </w:r>
            <w:r>
              <w:rPr>
                <w:rFonts w:ascii="Times New Roman" w:hAnsi="Times New Roman"/>
              </w:rPr>
              <w:lastRenderedPageBreak/>
              <w:t>работы по выявлению и преодолению дефицита компетенций у  социального педагога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</w:t>
            </w:r>
            <w:r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Выстривание системы информационно-просветительской работы с родителями.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>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</w:t>
            </w:r>
            <w:r>
              <w:rPr>
                <w:rFonts w:ascii="Times New Roman" w:hAnsi="Times New Roman"/>
              </w:rPr>
              <w:lastRenderedPageBreak/>
              <w:t>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</w:t>
            </w:r>
            <w:r>
              <w:rPr>
                <w:rFonts w:ascii="Times New Roman" w:hAnsi="Times New Roman"/>
              </w:rPr>
              <w:lastRenderedPageBreak/>
              <w:t>школы к использованию единого доступа к образовательным сервисам цифровым учебным материалам.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развитию  цифровых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</w:t>
            </w:r>
            <w:r>
              <w:rPr>
                <w:rFonts w:ascii="Times New Roman" w:hAnsi="Times New Roman"/>
              </w:rPr>
              <w:lastRenderedPageBreak/>
              <w:t xml:space="preserve">школа».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</w:t>
            </w:r>
            <w:r>
              <w:rPr>
                <w:rFonts w:ascii="Times New Roman" w:hAnsi="Times New Roman"/>
              </w:rPr>
              <w:lastRenderedPageBreak/>
              <w:t>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Информационно-коммуникационная </w:t>
            </w:r>
            <w:r>
              <w:rPr>
                <w:rFonts w:ascii="Times New Roman" w:hAnsi="Times New Roman"/>
              </w:rPr>
              <w:lastRenderedPageBreak/>
              <w:t>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 менее 95% обучающихся и </w:t>
            </w:r>
            <w:r>
              <w:rPr>
                <w:rFonts w:ascii="Times New Roman" w:hAnsi="Times New Roman"/>
              </w:rPr>
              <w:lastRenderedPageBreak/>
              <w:t xml:space="preserve">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Отсутствует ЛА о назначении </w:t>
            </w:r>
            <w:r>
              <w:rPr>
                <w:rFonts w:ascii="Times New Roman" w:hAnsi="Times New Roman"/>
              </w:rPr>
              <w:lastRenderedPageBreak/>
              <w:t>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</w:t>
            </w:r>
            <w:r>
              <w:rPr>
                <w:rFonts w:ascii="Times New Roman" w:hAnsi="Times New Roman"/>
              </w:rPr>
              <w:lastRenderedPageBreak/>
              <w:t>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Сферум в VK Мессенджере в рабочие программы </w:t>
            </w:r>
            <w:r>
              <w:rPr>
                <w:rFonts w:ascii="Times New Roman" w:hAnsi="Times New Roman"/>
              </w:rPr>
              <w:lastRenderedPageBreak/>
              <w:t>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Сферум в VK Мессенджере в рабочие программы и/или учебные </w:t>
            </w:r>
            <w:r>
              <w:rPr>
                <w:rFonts w:ascii="Times New Roman" w:hAnsi="Times New Roman"/>
              </w:rPr>
              <w:lastRenderedPageBreak/>
              <w:t>планы в части используемых технологических решений в образовательном процессе.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</w:t>
            </w:r>
            <w:r>
              <w:rPr>
                <w:rFonts w:ascii="Times New Roman" w:hAnsi="Times New Roman"/>
              </w:rPr>
              <w:lastRenderedPageBreak/>
              <w:t xml:space="preserve">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</w:t>
            </w:r>
            <w:r>
              <w:rPr>
                <w:rFonts w:ascii="Times New Roman" w:hAnsi="Times New Roman"/>
              </w:rPr>
              <w:lastRenderedPageBreak/>
              <w:t>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</w:t>
            </w:r>
            <w:r>
              <w:rPr>
                <w:rFonts w:ascii="Times New Roman" w:hAnsi="Times New Roman"/>
              </w:rPr>
              <w:lastRenderedPageBreak/>
              <w:t>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</w:t>
            </w:r>
            <w:r>
              <w:rPr>
                <w:rFonts w:ascii="Times New Roman" w:hAnsi="Times New Roman"/>
              </w:rPr>
              <w:lastRenderedPageBreak/>
              <w:t>программным обеспечением и презентационным оборудованием.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</w:t>
            </w:r>
            <w:r>
              <w:rPr>
                <w:rFonts w:ascii="Times New Roman" w:hAnsi="Times New Roman"/>
              </w:rPr>
              <w:lastRenderedPageBreak/>
              <w:t>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использования оборудования. Коррекция плана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Недостаточность информационно-</w:t>
            </w:r>
            <w:r>
              <w:rPr>
                <w:rFonts w:ascii="Times New Roman" w:hAnsi="Times New Roman"/>
              </w:rPr>
              <w:lastRenderedPageBreak/>
              <w:t>ресурсного и программного обеспечения.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</w:t>
            </w:r>
            <w:r>
              <w:rPr>
                <w:rFonts w:ascii="Times New Roman" w:hAnsi="Times New Roman"/>
              </w:rPr>
              <w:lastRenderedPageBreak/>
              <w:t>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программы развития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развития школьного библиотечного информационного центра.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>
              <w:rPr>
                <w:rFonts w:ascii="Times New Roman" w:hAnsi="Times New Roman"/>
              </w:rPr>
              <w:lastRenderedPageBreak/>
              <w:t>работы).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</w:t>
            </w:r>
            <w:r>
              <w:rPr>
                <w:rFonts w:ascii="Times New Roman" w:hAnsi="Times New Roman"/>
              </w:rPr>
              <w:lastRenderedPageBreak/>
              <w:t>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Сформированы </w:t>
            </w:r>
            <w:r>
              <w:rPr>
                <w:rFonts w:ascii="Times New Roman" w:hAnsi="Times New Roman"/>
              </w:rPr>
              <w:lastRenderedPageBreak/>
              <w:t>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CF126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rPr>
          <w:trHeight w:val="495"/>
        </w:trPr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CF126C">
        <w:tc>
          <w:tcPr>
            <w:tcW w:w="1282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CF126C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CF126C">
        <w:tc>
          <w:tcPr>
            <w:tcW w:w="148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F126C">
        <w:tc>
          <w:tcPr>
            <w:tcW w:w="148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CF126C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F126C">
        <w:trPr>
          <w:trHeight w:val="20"/>
        </w:trPr>
        <w:tc>
          <w:tcPr>
            <w:tcW w:w="943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F126C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F126C">
        <w:trPr>
          <w:trHeight w:val="20"/>
        </w:trPr>
        <w:tc>
          <w:tcPr>
            <w:tcW w:w="943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21" w:rsidRDefault="00932521">
      <w:pPr>
        <w:spacing w:after="0" w:line="240" w:lineRule="auto"/>
      </w:pPr>
      <w:r>
        <w:separator/>
      </w:r>
    </w:p>
  </w:endnote>
  <w:endnote w:type="continuationSeparator" w:id="0">
    <w:p w:rsidR="00932521" w:rsidRDefault="0093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B51D4B" w:rsidRDefault="007D610D">
        <w:pPr>
          <w:pStyle w:val="ad"/>
          <w:jc w:val="center"/>
        </w:pPr>
        <w:fldSimple w:instr="PAGE   \* MERGEFORMAT">
          <w:r w:rsidR="00D02908">
            <w:rPr>
              <w:noProof/>
            </w:rPr>
            <w:t>8</w:t>
          </w:r>
        </w:fldSimple>
      </w:p>
    </w:sdtContent>
  </w:sdt>
  <w:p w:rsidR="00B51D4B" w:rsidRDefault="00B51D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21" w:rsidRDefault="00932521">
      <w:pPr>
        <w:spacing w:after="0" w:line="240" w:lineRule="auto"/>
      </w:pPr>
      <w:r>
        <w:separator/>
      </w:r>
    </w:p>
  </w:footnote>
  <w:footnote w:type="continuationSeparator" w:id="0">
    <w:p w:rsidR="00932521" w:rsidRDefault="0093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B51D4B" w:rsidRDefault="007D610D">
        <w:pPr>
          <w:pStyle w:val="ab"/>
          <w:jc w:val="center"/>
        </w:pPr>
        <w:fldSimple w:instr="PAGE   \* MERGEFORMAT">
          <w:r w:rsidR="00D02908">
            <w:rPr>
              <w:noProof/>
            </w:rPr>
            <w:t>232</w:t>
          </w:r>
        </w:fldSimple>
      </w:p>
    </w:sdtContent>
  </w:sdt>
  <w:p w:rsidR="00B51D4B" w:rsidRDefault="00B51D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58926446">
      <w:numFmt w:val="decimal"/>
      <w:lvlText w:val=""/>
      <w:lvlJc w:val="left"/>
    </w:lvl>
    <w:lvl w:ilvl="2" w:tplc="5030BF10">
      <w:numFmt w:val="decimal"/>
      <w:lvlText w:val=""/>
      <w:lvlJc w:val="left"/>
    </w:lvl>
    <w:lvl w:ilvl="3" w:tplc="71C8A870">
      <w:numFmt w:val="decimal"/>
      <w:lvlText w:val=""/>
      <w:lvlJc w:val="left"/>
    </w:lvl>
    <w:lvl w:ilvl="4" w:tplc="48AE92A8">
      <w:numFmt w:val="decimal"/>
      <w:lvlText w:val=""/>
      <w:lvlJc w:val="left"/>
    </w:lvl>
    <w:lvl w:ilvl="5" w:tplc="E56E680E">
      <w:numFmt w:val="decimal"/>
      <w:lvlText w:val=""/>
      <w:lvlJc w:val="left"/>
    </w:lvl>
    <w:lvl w:ilvl="6" w:tplc="76B6A4BA">
      <w:numFmt w:val="decimal"/>
      <w:lvlText w:val=""/>
      <w:lvlJc w:val="left"/>
    </w:lvl>
    <w:lvl w:ilvl="7" w:tplc="051EA1E0">
      <w:numFmt w:val="decimal"/>
      <w:lvlText w:val=""/>
      <w:lvlJc w:val="left"/>
    </w:lvl>
    <w:lvl w:ilvl="8" w:tplc="8E2A6274">
      <w:numFmt w:val="decimal"/>
      <w:lvlText w:val=""/>
      <w:lvlJc w:val="left"/>
    </w:lvl>
  </w:abstractNum>
  <w:abstractNum w:abstractNumId="1">
    <w:nsid w:val="37FD35E5"/>
    <w:multiLevelType w:val="multilevel"/>
    <w:tmpl w:val="C426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4F76"/>
    <w:rsid w:val="001D71FA"/>
    <w:rsid w:val="002120BE"/>
    <w:rsid w:val="00221786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11E0"/>
    <w:rsid w:val="00403305"/>
    <w:rsid w:val="00410179"/>
    <w:rsid w:val="00412A4A"/>
    <w:rsid w:val="0041567B"/>
    <w:rsid w:val="00426C95"/>
    <w:rsid w:val="0043376E"/>
    <w:rsid w:val="0044103D"/>
    <w:rsid w:val="00447F40"/>
    <w:rsid w:val="00476345"/>
    <w:rsid w:val="00482DB4"/>
    <w:rsid w:val="00495419"/>
    <w:rsid w:val="00496494"/>
    <w:rsid w:val="004A1535"/>
    <w:rsid w:val="004A3410"/>
    <w:rsid w:val="004A49D3"/>
    <w:rsid w:val="004B0E2F"/>
    <w:rsid w:val="004C2689"/>
    <w:rsid w:val="004C4E25"/>
    <w:rsid w:val="00511F31"/>
    <w:rsid w:val="0052017B"/>
    <w:rsid w:val="00524341"/>
    <w:rsid w:val="00525F1F"/>
    <w:rsid w:val="00526DE0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6F58C3"/>
    <w:rsid w:val="0075658D"/>
    <w:rsid w:val="007616F3"/>
    <w:rsid w:val="0076222E"/>
    <w:rsid w:val="007B5764"/>
    <w:rsid w:val="007C3589"/>
    <w:rsid w:val="007C6F12"/>
    <w:rsid w:val="007D610D"/>
    <w:rsid w:val="007D67A3"/>
    <w:rsid w:val="007E04B0"/>
    <w:rsid w:val="00804544"/>
    <w:rsid w:val="00805851"/>
    <w:rsid w:val="00841659"/>
    <w:rsid w:val="00845247"/>
    <w:rsid w:val="00864F88"/>
    <w:rsid w:val="00895E62"/>
    <w:rsid w:val="008B1BA2"/>
    <w:rsid w:val="0091554C"/>
    <w:rsid w:val="00932521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0744B"/>
    <w:rsid w:val="00A233F9"/>
    <w:rsid w:val="00A3510E"/>
    <w:rsid w:val="00A66C55"/>
    <w:rsid w:val="00A9450E"/>
    <w:rsid w:val="00AE38A8"/>
    <w:rsid w:val="00AE6740"/>
    <w:rsid w:val="00AE71C7"/>
    <w:rsid w:val="00B51D4B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F126C"/>
    <w:rsid w:val="00D02908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D00DD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EF58D3"/>
    <w:rsid w:val="00F046CD"/>
    <w:rsid w:val="00F16BA3"/>
    <w:rsid w:val="00F802F4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4B"/>
  </w:style>
  <w:style w:type="paragraph" w:styleId="1">
    <w:name w:val="heading 1"/>
    <w:basedOn w:val="a"/>
    <w:next w:val="a"/>
    <w:link w:val="10"/>
    <w:uiPriority w:val="9"/>
    <w:qFormat/>
    <w:rsid w:val="00A074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74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74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74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74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74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74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74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74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074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74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74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74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74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74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74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074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074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0744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744B"/>
    <w:rPr>
      <w:sz w:val="24"/>
      <w:szCs w:val="24"/>
    </w:rPr>
  </w:style>
  <w:style w:type="character" w:customStyle="1" w:styleId="QuoteChar">
    <w:name w:val="Quote Char"/>
    <w:uiPriority w:val="29"/>
    <w:rsid w:val="00A0744B"/>
    <w:rPr>
      <w:i/>
    </w:rPr>
  </w:style>
  <w:style w:type="character" w:customStyle="1" w:styleId="IntenseQuoteChar">
    <w:name w:val="Intense Quote Char"/>
    <w:uiPriority w:val="30"/>
    <w:rsid w:val="00A0744B"/>
    <w:rPr>
      <w:i/>
    </w:rPr>
  </w:style>
  <w:style w:type="character" w:customStyle="1" w:styleId="HeaderChar">
    <w:name w:val="Header Char"/>
    <w:basedOn w:val="a0"/>
    <w:uiPriority w:val="99"/>
    <w:rsid w:val="00A0744B"/>
  </w:style>
  <w:style w:type="character" w:customStyle="1" w:styleId="CaptionChar">
    <w:name w:val="Caption Char"/>
    <w:uiPriority w:val="99"/>
    <w:rsid w:val="00A0744B"/>
  </w:style>
  <w:style w:type="character" w:customStyle="1" w:styleId="FootnoteTextChar">
    <w:name w:val="Footnote Text Char"/>
    <w:uiPriority w:val="99"/>
    <w:rsid w:val="00A0744B"/>
    <w:rPr>
      <w:sz w:val="18"/>
    </w:rPr>
  </w:style>
  <w:style w:type="character" w:customStyle="1" w:styleId="EndnoteTextChar">
    <w:name w:val="Endnote Text Char"/>
    <w:uiPriority w:val="99"/>
    <w:rsid w:val="00A0744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0744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744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74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74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74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74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74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74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74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0744B"/>
    <w:pPr>
      <w:ind w:left="720"/>
      <w:contextualSpacing/>
    </w:pPr>
  </w:style>
  <w:style w:type="paragraph" w:styleId="a4">
    <w:name w:val="No Spacing"/>
    <w:uiPriority w:val="1"/>
    <w:qFormat/>
    <w:rsid w:val="00A0744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0744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4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0744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44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744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74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074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0744B"/>
    <w:rPr>
      <w:i/>
    </w:rPr>
  </w:style>
  <w:style w:type="paragraph" w:styleId="ab">
    <w:name w:val="header"/>
    <w:basedOn w:val="a"/>
    <w:link w:val="ac"/>
    <w:uiPriority w:val="99"/>
    <w:unhideWhenUsed/>
    <w:rsid w:val="00A074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744B"/>
  </w:style>
  <w:style w:type="paragraph" w:styleId="ad">
    <w:name w:val="footer"/>
    <w:basedOn w:val="a"/>
    <w:link w:val="ae"/>
    <w:uiPriority w:val="99"/>
    <w:unhideWhenUsed/>
    <w:rsid w:val="00A074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0744B"/>
  </w:style>
  <w:style w:type="paragraph" w:styleId="af">
    <w:name w:val="caption"/>
    <w:basedOn w:val="a"/>
    <w:next w:val="a"/>
    <w:uiPriority w:val="35"/>
    <w:semiHidden/>
    <w:unhideWhenUsed/>
    <w:qFormat/>
    <w:rsid w:val="00A074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0744B"/>
  </w:style>
  <w:style w:type="table" w:styleId="af0">
    <w:name w:val="Table Grid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0744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0744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0744B"/>
    <w:rPr>
      <w:sz w:val="18"/>
    </w:rPr>
  </w:style>
  <w:style w:type="character" w:styleId="af4">
    <w:name w:val="footnote reference"/>
    <w:basedOn w:val="a0"/>
    <w:uiPriority w:val="99"/>
    <w:unhideWhenUsed/>
    <w:rsid w:val="00A0744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744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0744B"/>
    <w:rPr>
      <w:sz w:val="20"/>
    </w:rPr>
  </w:style>
  <w:style w:type="character" w:styleId="af7">
    <w:name w:val="endnote reference"/>
    <w:basedOn w:val="a0"/>
    <w:uiPriority w:val="99"/>
    <w:semiHidden/>
    <w:unhideWhenUsed/>
    <w:rsid w:val="00A0744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0744B"/>
    <w:pPr>
      <w:spacing w:after="57"/>
    </w:pPr>
  </w:style>
  <w:style w:type="paragraph" w:styleId="23">
    <w:name w:val="toc 2"/>
    <w:basedOn w:val="a"/>
    <w:next w:val="a"/>
    <w:uiPriority w:val="39"/>
    <w:unhideWhenUsed/>
    <w:rsid w:val="00A0744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0744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074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0744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744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744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744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744B"/>
    <w:pPr>
      <w:spacing w:after="57"/>
      <w:ind w:left="2268"/>
    </w:pPr>
  </w:style>
  <w:style w:type="paragraph" w:styleId="af8">
    <w:name w:val="TOC Heading"/>
    <w:uiPriority w:val="39"/>
    <w:unhideWhenUsed/>
    <w:rsid w:val="00A0744B"/>
  </w:style>
  <w:style w:type="paragraph" w:styleId="af9">
    <w:name w:val="table of figures"/>
    <w:basedOn w:val="a"/>
    <w:next w:val="a"/>
    <w:uiPriority w:val="99"/>
    <w:unhideWhenUsed/>
    <w:rsid w:val="00A0744B"/>
    <w:pPr>
      <w:spacing w:after="0"/>
    </w:pPr>
  </w:style>
  <w:style w:type="paragraph" w:customStyle="1" w:styleId="ConsPlusNormal">
    <w:name w:val="ConsPlusNormal"/>
    <w:rsid w:val="00A0744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A074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0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74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744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D94A-CE48-48AE-9F0F-92493E2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35095</Words>
  <Characters>200043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4</cp:revision>
  <cp:lastPrinted>2023-08-02T05:33:00Z</cp:lastPrinted>
  <dcterms:created xsi:type="dcterms:W3CDTF">2024-10-31T08:46:00Z</dcterms:created>
  <dcterms:modified xsi:type="dcterms:W3CDTF">2025-06-17T08:18:00Z</dcterms:modified>
</cp:coreProperties>
</file>